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265E" w:rsidRPr="00CD52DD" w:rsidRDefault="007625BB" w:rsidP="00CD52DD">
      <w:pPr>
        <w:jc w:val="center"/>
        <w:rPr>
          <w:rFonts w:ascii="Brush Script MT" w:hAnsi="Brush Script MT"/>
          <w:sz w:val="36"/>
          <w:szCs w:val="36"/>
        </w:rPr>
      </w:pPr>
      <w:r w:rsidRPr="00CD52DD">
        <w:rPr>
          <w:rFonts w:ascii="Brush Script MT" w:hAnsi="Brush Script MT"/>
          <w:sz w:val="36"/>
          <w:szCs w:val="36"/>
        </w:rPr>
        <w:t>29-Enero-2018-Preguntas-</w:t>
      </w:r>
    </w:p>
    <w:p w:rsidR="007625BB" w:rsidRPr="00CD52DD" w:rsidRDefault="007625BB" w:rsidP="00CD52DD">
      <w:pPr>
        <w:jc w:val="both"/>
        <w:rPr>
          <w:rFonts w:ascii="Arial" w:hAnsi="Arial" w:cs="Arial"/>
          <w:sz w:val="24"/>
          <w:szCs w:val="24"/>
        </w:rPr>
      </w:pPr>
      <w:r w:rsidRPr="00CD52DD">
        <w:rPr>
          <w:rFonts w:ascii="Arial" w:hAnsi="Arial" w:cs="Arial"/>
          <w:color w:val="C00000"/>
          <w:sz w:val="24"/>
          <w:szCs w:val="24"/>
        </w:rPr>
        <w:t xml:space="preserve">-¿Cómo se define el concepto de </w:t>
      </w:r>
      <w:r w:rsidR="00CD52DD">
        <w:rPr>
          <w:rFonts w:ascii="Arial" w:hAnsi="Arial" w:cs="Arial"/>
          <w:color w:val="C00000"/>
          <w:sz w:val="24"/>
          <w:szCs w:val="24"/>
        </w:rPr>
        <w:t>“</w:t>
      </w:r>
      <w:r w:rsidRPr="00CD52DD">
        <w:rPr>
          <w:rFonts w:ascii="Arial" w:hAnsi="Arial" w:cs="Arial"/>
          <w:color w:val="C00000"/>
          <w:sz w:val="24"/>
          <w:szCs w:val="24"/>
        </w:rPr>
        <w:t>mente</w:t>
      </w:r>
      <w:r w:rsidR="00CD52DD">
        <w:rPr>
          <w:rFonts w:ascii="Arial" w:hAnsi="Arial" w:cs="Arial"/>
          <w:color w:val="C00000"/>
          <w:sz w:val="24"/>
          <w:szCs w:val="24"/>
        </w:rPr>
        <w:t>”</w:t>
      </w:r>
      <w:r w:rsidRPr="00CD52DD">
        <w:rPr>
          <w:rFonts w:ascii="Arial" w:hAnsi="Arial" w:cs="Arial"/>
          <w:color w:val="C00000"/>
          <w:sz w:val="24"/>
          <w:szCs w:val="24"/>
        </w:rPr>
        <w:t xml:space="preserve"> según la teoría sociocultural?</w:t>
      </w:r>
    </w:p>
    <w:p w:rsidR="007625BB" w:rsidRPr="00CD52DD" w:rsidRDefault="007625BB" w:rsidP="00CD52DD">
      <w:pPr>
        <w:jc w:val="both"/>
        <w:rPr>
          <w:rFonts w:ascii="Arial" w:hAnsi="Arial" w:cs="Arial"/>
          <w:sz w:val="24"/>
          <w:szCs w:val="24"/>
        </w:rPr>
      </w:pPr>
      <w:r w:rsidRPr="00CD52DD">
        <w:rPr>
          <w:rFonts w:ascii="Arial" w:hAnsi="Arial" w:cs="Arial"/>
          <w:sz w:val="24"/>
          <w:szCs w:val="24"/>
        </w:rPr>
        <w:t xml:space="preserve">Es algo complejo, la teoría sociocultural no involucrara la mente como algo totalmente aislado de la materia o el comportamiento, por lo tanto cuando se habla de mente nos referiremos a ideas, pensamiento, cogniciones etc. Que conviven o presentan una dialéctica con la materia o el exterior  y que además está en constante transformación </w:t>
      </w:r>
    </w:p>
    <w:p w:rsidR="007625BB" w:rsidRPr="00CD52DD" w:rsidRDefault="007625BB" w:rsidP="00CD52DD">
      <w:pPr>
        <w:jc w:val="both"/>
        <w:rPr>
          <w:rFonts w:ascii="Arial" w:hAnsi="Arial" w:cs="Arial"/>
          <w:color w:val="C00000"/>
          <w:sz w:val="24"/>
          <w:szCs w:val="24"/>
        </w:rPr>
      </w:pPr>
      <w:r w:rsidRPr="00CD52DD">
        <w:rPr>
          <w:rFonts w:ascii="Arial" w:hAnsi="Arial" w:cs="Arial"/>
          <w:color w:val="C00000"/>
          <w:sz w:val="24"/>
          <w:szCs w:val="24"/>
        </w:rPr>
        <w:t>-¿Cómo explica la teoría sociocultural los procesos psicológicos superiores?</w:t>
      </w:r>
    </w:p>
    <w:p w:rsidR="007625BB" w:rsidRPr="00CD52DD" w:rsidRDefault="007625BB" w:rsidP="00CD52DD">
      <w:pPr>
        <w:jc w:val="both"/>
        <w:rPr>
          <w:rFonts w:ascii="Arial" w:hAnsi="Arial" w:cs="Arial"/>
          <w:sz w:val="24"/>
          <w:szCs w:val="24"/>
        </w:rPr>
      </w:pPr>
      <w:r w:rsidRPr="00CD52DD">
        <w:rPr>
          <w:rFonts w:ascii="Arial" w:hAnsi="Arial" w:cs="Arial"/>
          <w:sz w:val="24"/>
          <w:szCs w:val="24"/>
        </w:rPr>
        <w:t xml:space="preserve">Dialéctica y lenguaje, la teoría sociocultural puede explicar esta convivencia, de hecho esta convivencia mediatizadora está también presente en acciones o procesos psicológicos </w:t>
      </w:r>
      <w:r w:rsidR="00CD52DD" w:rsidRPr="00CD52DD">
        <w:rPr>
          <w:rFonts w:ascii="Arial" w:hAnsi="Arial" w:cs="Arial"/>
          <w:sz w:val="24"/>
          <w:szCs w:val="24"/>
        </w:rPr>
        <w:t>más</w:t>
      </w:r>
      <w:r w:rsidRPr="00CD52DD">
        <w:rPr>
          <w:rFonts w:ascii="Arial" w:hAnsi="Arial" w:cs="Arial"/>
          <w:sz w:val="24"/>
          <w:szCs w:val="24"/>
        </w:rPr>
        <w:t xml:space="preserve"> simples. La teoría hará hincapié en u</w:t>
      </w:r>
      <w:r w:rsidR="00CD52DD" w:rsidRPr="00CD52DD">
        <w:rPr>
          <w:rFonts w:ascii="Arial" w:hAnsi="Arial" w:cs="Arial"/>
          <w:sz w:val="24"/>
          <w:szCs w:val="24"/>
        </w:rPr>
        <w:t>n análisis más detallado para los procesos superiores en los cuales tanto la cultura y la historia tendrán un papel primordial.</w:t>
      </w:r>
    </w:p>
    <w:p w:rsidR="00CD52DD" w:rsidRPr="00CD52DD" w:rsidRDefault="00CD52DD" w:rsidP="00CD52DD">
      <w:pPr>
        <w:jc w:val="both"/>
        <w:rPr>
          <w:rFonts w:ascii="Arial" w:hAnsi="Arial" w:cs="Arial"/>
          <w:color w:val="C00000"/>
          <w:sz w:val="24"/>
          <w:szCs w:val="24"/>
        </w:rPr>
      </w:pPr>
      <w:r w:rsidRPr="00CD52DD">
        <w:rPr>
          <w:rFonts w:ascii="Arial" w:hAnsi="Arial" w:cs="Arial"/>
          <w:color w:val="C00000"/>
          <w:sz w:val="24"/>
          <w:szCs w:val="24"/>
        </w:rPr>
        <w:t>-¿Por qué se dice que no están involucradas conciencias individuales e innatas?</w:t>
      </w:r>
    </w:p>
    <w:p w:rsidR="00CD52DD" w:rsidRPr="00CD52DD" w:rsidRDefault="00CD52DD" w:rsidP="00CD52DD">
      <w:pPr>
        <w:jc w:val="both"/>
        <w:rPr>
          <w:rFonts w:ascii="Arial" w:hAnsi="Arial" w:cs="Arial"/>
          <w:sz w:val="24"/>
          <w:szCs w:val="24"/>
        </w:rPr>
      </w:pPr>
      <w:r w:rsidRPr="00CD52DD">
        <w:rPr>
          <w:rFonts w:ascii="Arial" w:hAnsi="Arial" w:cs="Arial"/>
          <w:sz w:val="24"/>
          <w:szCs w:val="24"/>
        </w:rPr>
        <w:t xml:space="preserve">A decir verdad, la teoría sociocultural </w:t>
      </w:r>
      <w:r>
        <w:rPr>
          <w:rFonts w:ascii="Arial" w:hAnsi="Arial" w:cs="Arial"/>
          <w:sz w:val="24"/>
          <w:szCs w:val="24"/>
        </w:rPr>
        <w:t xml:space="preserve">nunca dice que no estén </w:t>
      </w:r>
      <w:r w:rsidRPr="00CD52DD">
        <w:rPr>
          <w:rFonts w:ascii="Arial" w:hAnsi="Arial" w:cs="Arial"/>
          <w:sz w:val="24"/>
          <w:szCs w:val="24"/>
        </w:rPr>
        <w:t>involucradas, más bien intenta establecerlas en una relación de complejidad que implica su no aislamiento.</w:t>
      </w:r>
      <w:bookmarkStart w:id="0" w:name="_GoBack"/>
      <w:bookmarkEnd w:id="0"/>
    </w:p>
    <w:sectPr w:rsidR="00CD52DD" w:rsidRPr="00CD52D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25BB"/>
    <w:rsid w:val="007625BB"/>
    <w:rsid w:val="00CD52DD"/>
    <w:rsid w:val="00F526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CE5764-B431-428A-8AF3-61352E8914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170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USUARIO-7</dc:creator>
  <cp:keywords/>
  <dc:description/>
  <cp:lastModifiedBy>USUARIO-7</cp:lastModifiedBy>
  <cp:revision>1</cp:revision>
  <dcterms:created xsi:type="dcterms:W3CDTF">2018-01-31T18:43:00Z</dcterms:created>
  <dcterms:modified xsi:type="dcterms:W3CDTF">2018-01-31T19:00:00Z</dcterms:modified>
</cp:coreProperties>
</file>